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bookmarkStart w:id="0" w:name="_GoBack"/>
      <w:bookmarkEnd w:id="0"/>
    </w:p>
    <w:p w14:paraId="1E2ED6BB" w14:textId="55440588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К 1 января 2019 года в России </w:t>
      </w:r>
      <w:r w:rsidR="007A438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начался </w:t>
      </w: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FBDB78A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086F869A"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398B6709" w14:textId="2D91692B" w:rsidR="00123BAB" w:rsidRDefault="00CE7A4E" w:rsidP="005D76DB">
      <w:pPr>
        <w:spacing w:after="0" w:line="360" w:lineRule="atLeast"/>
        <w:ind w:left="-1134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CE7A4E">
        <w:rPr>
          <w:rFonts w:ascii="Arial" w:eastAsia="Times New Roman" w:hAnsi="Arial" w:cs="Arial"/>
          <w:b/>
          <w:noProof/>
          <w:color w:val="2A2A2A"/>
          <w:sz w:val="28"/>
          <w:szCs w:val="32"/>
          <w:lang w:eastAsia="ru-RU"/>
        </w:rPr>
        <w:drawing>
          <wp:inline distT="0" distB="0" distL="0" distR="0" wp14:anchorId="3E7C67D8" wp14:editId="45A89F69">
            <wp:extent cx="4629796" cy="63540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0FA9" w14:textId="486ABFC7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424C1906" w14:textId="7C68CBF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6BFACED4" w14:textId="2DA52276" w:rsidR="00D1185D" w:rsidRPr="00D1185D" w:rsidRDefault="003D4B59" w:rsidP="00D1185D">
      <w:pPr>
        <w:pStyle w:val="ad"/>
        <w:ind w:left="0" w:firstLine="851"/>
        <w:jc w:val="both"/>
        <w:rPr>
          <w:rFonts w:ascii="Arial" w:hAnsi="Arial" w:cs="Arial"/>
          <w:sz w:val="21"/>
          <w:szCs w:val="21"/>
        </w:rPr>
      </w:pPr>
      <w:r w:rsidRPr="00D1185D">
        <w:rPr>
          <w:rFonts w:ascii="Arial" w:hAnsi="Arial" w:cs="Arial"/>
          <w:sz w:val="21"/>
          <w:szCs w:val="21"/>
        </w:rPr>
        <w:t xml:space="preserve">По </w:t>
      </w:r>
      <w:proofErr w:type="spellStart"/>
      <w:r w:rsidR="007F4B4F">
        <w:rPr>
          <w:rFonts w:ascii="Arial" w:hAnsi="Arial" w:cs="Arial"/>
          <w:sz w:val="21"/>
          <w:szCs w:val="21"/>
        </w:rPr>
        <w:t>Туранской</w:t>
      </w:r>
      <w:proofErr w:type="spellEnd"/>
      <w:r w:rsidR="007F4B4F">
        <w:rPr>
          <w:rFonts w:ascii="Arial" w:hAnsi="Arial" w:cs="Arial"/>
          <w:sz w:val="21"/>
          <w:szCs w:val="21"/>
        </w:rPr>
        <w:t xml:space="preserve">, </w:t>
      </w:r>
      <w:r w:rsidRPr="00D1185D">
        <w:rPr>
          <w:rFonts w:ascii="Arial" w:hAnsi="Arial" w:cs="Arial"/>
          <w:sz w:val="21"/>
          <w:szCs w:val="21"/>
        </w:rPr>
        <w:t>Туруханской</w:t>
      </w:r>
      <w:r w:rsidR="007F4B4F">
        <w:rPr>
          <w:rFonts w:ascii="Arial" w:hAnsi="Arial" w:cs="Arial"/>
          <w:sz w:val="21"/>
          <w:szCs w:val="21"/>
        </w:rPr>
        <w:t>,</w:t>
      </w:r>
      <w:r w:rsidRPr="00D1185D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1185D">
        <w:rPr>
          <w:rFonts w:ascii="Arial" w:hAnsi="Arial" w:cs="Arial"/>
          <w:sz w:val="21"/>
          <w:szCs w:val="21"/>
        </w:rPr>
        <w:t>Богучанской</w:t>
      </w:r>
      <w:proofErr w:type="spellEnd"/>
      <w:r w:rsidR="007F4B4F">
        <w:rPr>
          <w:rFonts w:ascii="Arial" w:hAnsi="Arial" w:cs="Arial"/>
          <w:sz w:val="21"/>
          <w:szCs w:val="21"/>
        </w:rPr>
        <w:t xml:space="preserve"> и </w:t>
      </w:r>
      <w:proofErr w:type="spellStart"/>
      <w:r w:rsidR="007F4B4F">
        <w:rPr>
          <w:rFonts w:ascii="Arial" w:hAnsi="Arial" w:cs="Arial"/>
          <w:sz w:val="21"/>
          <w:szCs w:val="21"/>
        </w:rPr>
        <w:t>Мотыгинской</w:t>
      </w:r>
      <w:proofErr w:type="spellEnd"/>
      <w:r w:rsidRPr="00D1185D">
        <w:rPr>
          <w:rFonts w:ascii="Arial" w:hAnsi="Arial" w:cs="Arial"/>
          <w:sz w:val="21"/>
          <w:szCs w:val="21"/>
        </w:rPr>
        <w:t xml:space="preserve"> </w:t>
      </w:r>
      <w:r w:rsidR="007F4B4F">
        <w:rPr>
          <w:rFonts w:ascii="Arial" w:hAnsi="Arial" w:cs="Arial"/>
          <w:sz w:val="21"/>
          <w:szCs w:val="21"/>
        </w:rPr>
        <w:t xml:space="preserve">технологическим зонам </w:t>
      </w:r>
      <w:r w:rsidR="00107983">
        <w:rPr>
          <w:rFonts w:ascii="Arial" w:hAnsi="Arial" w:cs="Arial"/>
          <w:sz w:val="21"/>
          <w:szCs w:val="21"/>
        </w:rPr>
        <w:t xml:space="preserve">региональные операторы не определены. </w:t>
      </w:r>
      <w:r w:rsidR="00D1185D" w:rsidRPr="00D1185D">
        <w:rPr>
          <w:rFonts w:ascii="Arial" w:hAnsi="Arial" w:cs="Arial"/>
          <w:sz w:val="21"/>
          <w:szCs w:val="21"/>
        </w:rPr>
        <w:t>Отсутствие потенциальных региональных операторов обусловлено отсутствием инфраструктуры, неравнозначностью транспортно-географического положения отдельных районов, низкой плотность населения и экстремальностью природной среды в районах крайнего Севера и Арктической зоне Красноярского края. Эксплуатационные затраты на сбор и транспортирование ТКО до места их размещения не эквивалентны количеству проживающего в данных местностях населения.</w:t>
      </w:r>
    </w:p>
    <w:p w14:paraId="129ECAB3" w14:textId="77777777" w:rsidR="00767C80" w:rsidRPr="00D1185D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Pr="00D24481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</w:t>
      </w:r>
      <w:r w:rsidRPr="00D24481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отходов. Право выбора в этом случае остается за юрлицом. Контролировать сбор платежей и бороться с должниками обязан региональный оператор. </w:t>
      </w:r>
    </w:p>
    <w:p w14:paraId="744F801E" w14:textId="3FF81C98" w:rsidR="00767C80" w:rsidRPr="00D24481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На сегодняшний день региональным операторам установлены 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единые тарифы на услугу по обращению с отходами,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которы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составля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ют по группам районов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:</w:t>
      </w:r>
    </w:p>
    <w:p w14:paraId="47B9E387" w14:textId="4C35FF00" w:rsidR="00D1185D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центральной группе: от 79,74 до 137,51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4EA3F3B9" w14:textId="39BCDCDA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западной группе: от 78,64 до 129,6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0633F602" w14:textId="20FF3AFE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восточной группе: от 63,39 до 127,45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53F293FF" w14:textId="225591D4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южной группе: от 97,49 до 118,07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71396256" w14:textId="40BA6228" w:rsidR="003A19E9" w:rsidRDefault="003A19E9" w:rsidP="003A19E9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северной группе: от 86,76 до 199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</w:t>
      </w:r>
    </w:p>
    <w:p w14:paraId="0566F90D" w14:textId="5A6D13EE" w:rsidR="00D1185D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5A271BF" w14:textId="77777777" w:rsidR="00D1185D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lastRenderedPageBreak/>
        <w:t xml:space="preserve">Список сайтов региональных операторов: </w:t>
      </w:r>
      <w:hyperlink r:id="rId11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Определенные полномочия в области обращения с ТКО имеют муниципалитеты. В числе курируемых вопросов - создание и содержание мест 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4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№  641»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  <w:proofErr w:type="gramEnd"/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5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D2398AC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07983"/>
    <w:rsid w:val="00123BAB"/>
    <w:rsid w:val="00141B65"/>
    <w:rsid w:val="00182F44"/>
    <w:rsid w:val="00235BBA"/>
    <w:rsid w:val="003046C6"/>
    <w:rsid w:val="00380D7A"/>
    <w:rsid w:val="003A19E9"/>
    <w:rsid w:val="003A284B"/>
    <w:rsid w:val="003A68D2"/>
    <w:rsid w:val="003D4B59"/>
    <w:rsid w:val="003F53A9"/>
    <w:rsid w:val="00463AC5"/>
    <w:rsid w:val="00554691"/>
    <w:rsid w:val="005B79DF"/>
    <w:rsid w:val="005D76DB"/>
    <w:rsid w:val="005E158F"/>
    <w:rsid w:val="00671878"/>
    <w:rsid w:val="006B3785"/>
    <w:rsid w:val="007171D1"/>
    <w:rsid w:val="00764EBD"/>
    <w:rsid w:val="00767C80"/>
    <w:rsid w:val="007A2687"/>
    <w:rsid w:val="007A4388"/>
    <w:rsid w:val="007B4664"/>
    <w:rsid w:val="007E4027"/>
    <w:rsid w:val="007F4B4F"/>
    <w:rsid w:val="0082142D"/>
    <w:rsid w:val="00827E6C"/>
    <w:rsid w:val="00840480"/>
    <w:rsid w:val="00875744"/>
    <w:rsid w:val="00913713"/>
    <w:rsid w:val="009544F9"/>
    <w:rsid w:val="009E4633"/>
    <w:rsid w:val="00AA796C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CE7A4E"/>
    <w:rsid w:val="00D1185D"/>
    <w:rsid w:val="00D24481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1185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1185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mpr.krskstate.ru/raz_shem_och/0/id/336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heboksari.bezformata.ru/word/sanitarnie-pravila-soderzhaniya-territorij-naselennih-mest/261142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onsultant.ru/document/cons_doc_LAW_306039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2638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ASAS</cp:lastModifiedBy>
  <cp:revision>2</cp:revision>
  <cp:lastPrinted>2018-12-20T07:28:00Z</cp:lastPrinted>
  <dcterms:created xsi:type="dcterms:W3CDTF">2019-03-11T01:19:00Z</dcterms:created>
  <dcterms:modified xsi:type="dcterms:W3CDTF">2019-03-11T01:19:00Z</dcterms:modified>
</cp:coreProperties>
</file>